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Ed.D.,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CE086C">
        <w:rPr>
          <w:rFonts w:ascii="Arial" w:hAnsi="Arial"/>
        </w:rPr>
        <w:t>May</w:t>
      </w:r>
      <w:r w:rsidR="00957F14">
        <w:rPr>
          <w:rFonts w:ascii="Arial" w:hAnsi="Arial"/>
        </w:rPr>
        <w:t xml:space="preserve"> </w:t>
      </w:r>
      <w:r w:rsidR="00B664ED">
        <w:rPr>
          <w:rFonts w:ascii="Arial" w:hAnsi="Arial"/>
        </w:rPr>
        <w:t>3</w:t>
      </w:r>
      <w:r w:rsidR="00F30AC8">
        <w:rPr>
          <w:rFonts w:ascii="Arial" w:hAnsi="Arial"/>
        </w:rPr>
        <w:t>, 201</w:t>
      </w:r>
      <w:r w:rsidR="00CE086C">
        <w:rPr>
          <w:rFonts w:ascii="Arial" w:hAnsi="Arial"/>
        </w:rPr>
        <w:t>9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B664ED">
        <w:rPr>
          <w:rFonts w:ascii="Arial" w:hAnsi="Arial"/>
        </w:rPr>
        <w:t>Derek Anderson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CE086C">
        <w:rPr>
          <w:rFonts w:ascii="Arial" w:hAnsi="Arial"/>
          <w:b/>
          <w:bCs/>
        </w:rPr>
        <w:t>May</w:t>
      </w:r>
      <w:r w:rsidR="00F30AC8">
        <w:rPr>
          <w:rFonts w:ascii="Arial" w:hAnsi="Arial"/>
          <w:b/>
          <w:bCs/>
        </w:rPr>
        <w:t xml:space="preserve"> 201</w:t>
      </w:r>
      <w:r w:rsidR="00CE086C">
        <w:rPr>
          <w:rFonts w:ascii="Arial" w:hAnsi="Arial"/>
          <w:b/>
          <w:bCs/>
        </w:rPr>
        <w:t>9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</w:t>
      </w:r>
      <w:r w:rsidR="00B664ED">
        <w:t>erek</w:t>
      </w:r>
      <w:r w:rsidRPr="00355931">
        <w:t xml:space="preserve"> by </w:t>
      </w:r>
      <w:r w:rsidR="00245BD3">
        <w:t>June</w:t>
      </w:r>
      <w:r w:rsidR="000B6C85">
        <w:t xml:space="preserve"> </w:t>
      </w:r>
      <w:r w:rsidR="00245BD3">
        <w:t>7</w:t>
      </w:r>
      <w:r w:rsidR="00B01A1C">
        <w:t xml:space="preserve">, </w:t>
      </w:r>
      <w:r w:rsidR="00CD6098">
        <w:t>201</w:t>
      </w:r>
      <w:r w:rsidR="00B664ED">
        <w:t>9</w:t>
      </w:r>
      <w:r w:rsidR="00BA2EEE">
        <w:t>.</w:t>
      </w:r>
      <w:r w:rsidRPr="00355931">
        <w:t xml:space="preserve"> If </w:t>
      </w:r>
      <w:r w:rsidR="00B664ED">
        <w:t>Derek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245BD3">
        <w:t>June</w:t>
      </w:r>
      <w:r w:rsidR="006C755B">
        <w:t xml:space="preserve"> </w:t>
      </w:r>
      <w:r w:rsidR="00245BD3">
        <w:t>7</w:t>
      </w:r>
      <w:r w:rsidR="006C755B">
        <w:t>, 201</w:t>
      </w:r>
      <w:r w:rsidR="00245BD3">
        <w:t>9</w:t>
      </w:r>
      <w:r w:rsidRPr="00355931">
        <w:t xml:space="preserve">, </w:t>
      </w:r>
      <w:r w:rsidR="00B664ED">
        <w:t>Derek</w:t>
      </w:r>
      <w:r w:rsidRPr="00355931">
        <w:t xml:space="preserve"> will as</w:t>
      </w:r>
      <w:r w:rsidR="00BA2EEE">
        <w:t xml:space="preserve">sume no transfer is requested. </w:t>
      </w:r>
      <w:r w:rsidRPr="00355931">
        <w:t>The next opportun</w:t>
      </w:r>
      <w:r w:rsidR="00AC51EA">
        <w:t xml:space="preserve">ity to make such a transfer is </w:t>
      </w:r>
      <w:r w:rsidR="00245BD3">
        <w:t>January</w:t>
      </w:r>
      <w:r w:rsidR="00031143">
        <w:t xml:space="preserve"> </w:t>
      </w:r>
      <w:r w:rsidR="003010D7">
        <w:t>20</w:t>
      </w:r>
      <w:r w:rsidR="00245BD3">
        <w:t>20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  <w:bookmarkStart w:id="0" w:name="_GoBack"/>
            <w:bookmarkEnd w:id="0"/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1C728F"/>
    <w:rsid w:val="0020278C"/>
    <w:rsid w:val="00223CD0"/>
    <w:rsid w:val="002457BB"/>
    <w:rsid w:val="00245BD3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C1D11"/>
    <w:rsid w:val="0052741E"/>
    <w:rsid w:val="0057611A"/>
    <w:rsid w:val="0058171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57F14"/>
    <w:rsid w:val="0099505C"/>
    <w:rsid w:val="009C0283"/>
    <w:rsid w:val="00AC51EA"/>
    <w:rsid w:val="00B00158"/>
    <w:rsid w:val="00B01A1C"/>
    <w:rsid w:val="00B040E7"/>
    <w:rsid w:val="00B159A7"/>
    <w:rsid w:val="00B664ED"/>
    <w:rsid w:val="00B67536"/>
    <w:rsid w:val="00BA2EEE"/>
    <w:rsid w:val="00CD6098"/>
    <w:rsid w:val="00CE086C"/>
    <w:rsid w:val="00CE6DF8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4</cp:revision>
  <cp:lastPrinted>2018-12-04T00:24:00Z</cp:lastPrinted>
  <dcterms:created xsi:type="dcterms:W3CDTF">2019-05-03T15:15:00Z</dcterms:created>
  <dcterms:modified xsi:type="dcterms:W3CDTF">2019-05-08T21:50:00Z</dcterms:modified>
</cp:coreProperties>
</file>